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5E" w:rsidRDefault="00BC445D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Tuesday Plan - 12th May 2020</w:t>
      </w:r>
    </w:p>
    <w:p w:rsidR="001D305E" w:rsidRDefault="001D305E">
      <w:pPr>
        <w:rPr>
          <w:rFonts w:ascii="Comic Sans MS" w:eastAsia="Comic Sans MS" w:hAnsi="Comic Sans MS" w:cs="Comic Sans MS"/>
          <w:sz w:val="24"/>
          <w:szCs w:val="24"/>
        </w:rPr>
      </w:pPr>
    </w:p>
    <w:p w:rsidR="001D305E" w:rsidRDefault="00BC445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:rsidR="001D305E" w:rsidRDefault="00BC445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:rsidR="001D305E" w:rsidRDefault="00BC445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1D305E" w:rsidRDefault="00BC445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multiplication tables (focus on x11 and x12 this week)</w:t>
      </w:r>
    </w:p>
    <w:p w:rsidR="001D305E" w:rsidRDefault="00BC445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5 questions of your choice and answer orally.</w:t>
      </w:r>
    </w:p>
    <w:p w:rsidR="001D305E" w:rsidRDefault="00BC445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Well-being Fortnight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page for today’s activity!</w:t>
      </w:r>
    </w:p>
    <w:p w:rsidR="001D305E" w:rsidRDefault="001D305E">
      <w:pPr>
        <w:rPr>
          <w:rFonts w:ascii="Comic Sans MS" w:eastAsia="Comic Sans MS" w:hAnsi="Comic Sans MS" w:cs="Comic Sans MS"/>
          <w:sz w:val="24"/>
          <w:szCs w:val="24"/>
        </w:rPr>
      </w:pPr>
    </w:p>
    <w:p w:rsidR="001D305E" w:rsidRDefault="00BC445D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1. English:</w:t>
      </w:r>
    </w:p>
    <w:p w:rsidR="001D305E" w:rsidRDefault="00BC445D">
      <w:pPr>
        <w:spacing w:before="240" w:after="2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Today we are learning about a new e</w:t>
      </w:r>
      <w:r>
        <w:rPr>
          <w:rFonts w:ascii="Comic Sans MS" w:eastAsia="Comic Sans MS" w:hAnsi="Comic Sans MS" w:cs="Comic Sans MS"/>
          <w:sz w:val="24"/>
          <w:szCs w:val="24"/>
        </w:rPr>
        <w:t>xample of persuasive writing - advertisements. You can call it an advertisement, advert or ad. The aim of an advert is usually to convince you to buy something or do something.</w:t>
      </w:r>
    </w:p>
    <w:p w:rsidR="001D305E" w:rsidRDefault="00BC445D">
      <w:pPr>
        <w:numPr>
          <w:ilvl w:val="0"/>
          <w:numId w:val="1"/>
        </w:numPr>
        <w:spacing w:before="2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Look through the Advertisements Example</w:t>
      </w:r>
      <w:r>
        <w:rPr>
          <w:rFonts w:ascii="Comic Sans MS" w:eastAsia="Comic Sans MS" w:hAnsi="Comic Sans MS" w:cs="Comic Sans MS"/>
          <w:sz w:val="24"/>
          <w:szCs w:val="24"/>
        </w:rPr>
        <w:t xml:space="preserve">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Powerpoint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for today, and have a think about what each advert is trying to persuade you to do/buy.</w:t>
      </w:r>
    </w:p>
    <w:p w:rsidR="001D305E" w:rsidRDefault="00BC445D">
      <w:pPr>
        <w:numPr>
          <w:ilvl w:val="1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makes the advert good or effective?</w:t>
      </w:r>
    </w:p>
    <w:p w:rsidR="001D305E" w:rsidRDefault="00BC445D">
      <w:pPr>
        <w:numPr>
          <w:ilvl w:val="1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Did they use any powerful words or phrases to try to catch your attention?</w:t>
      </w:r>
    </w:p>
    <w:p w:rsidR="001D305E" w:rsidRDefault="00BC445D">
      <w:pPr>
        <w:numPr>
          <w:ilvl w:val="1"/>
          <w:numId w:val="2"/>
        </w:numPr>
      </w:pPr>
      <w:r>
        <w:rPr>
          <w:rFonts w:ascii="Comic Sans MS" w:eastAsia="Comic Sans MS" w:hAnsi="Comic Sans MS" w:cs="Comic Sans MS"/>
          <w:sz w:val="24"/>
          <w:szCs w:val="24"/>
        </w:rPr>
        <w:t>Did they use any</w:t>
      </w:r>
      <w:r>
        <w:rPr>
          <w:rFonts w:ascii="Comic Sans MS" w:eastAsia="Comic Sans MS" w:hAnsi="Comic Sans MS" w:cs="Comic Sans MS"/>
          <w:sz w:val="24"/>
          <w:szCs w:val="24"/>
        </w:rPr>
        <w:t xml:space="preserve"> pictures or images?</w:t>
      </w:r>
    </w:p>
    <w:p w:rsidR="001D305E" w:rsidRDefault="00BC445D">
      <w:pPr>
        <w:numPr>
          <w:ilvl w:val="1"/>
          <w:numId w:val="2"/>
        </w:numPr>
      </w:pPr>
      <w:r>
        <w:rPr>
          <w:rFonts w:ascii="Comic Sans MS" w:eastAsia="Comic Sans MS" w:hAnsi="Comic Sans MS" w:cs="Comic Sans MS"/>
          <w:sz w:val="24"/>
          <w:szCs w:val="24"/>
        </w:rPr>
        <w:t xml:space="preserve">Is it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colourful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/eye-catching?</w:t>
      </w:r>
    </w:p>
    <w:p w:rsidR="001D305E" w:rsidRDefault="00BC445D">
      <w:pPr>
        <w:numPr>
          <w:ilvl w:val="1"/>
          <w:numId w:val="2"/>
        </w:numPr>
      </w:pPr>
      <w:r>
        <w:rPr>
          <w:rFonts w:ascii="Comic Sans MS" w:eastAsia="Comic Sans MS" w:hAnsi="Comic Sans MS" w:cs="Comic Sans MS"/>
          <w:sz w:val="24"/>
          <w:szCs w:val="24"/>
        </w:rPr>
        <w:t>Would you do/buy what the advert is telling trying to convince you of?</w:t>
      </w:r>
    </w:p>
    <w:p w:rsidR="001D305E" w:rsidRDefault="00BC445D">
      <w:pPr>
        <w:numPr>
          <w:ilvl w:val="0"/>
          <w:numId w:val="2"/>
        </w:numPr>
      </w:pPr>
      <w:r>
        <w:rPr>
          <w:rFonts w:ascii="Comic Sans MS" w:eastAsia="Comic Sans MS" w:hAnsi="Comic Sans MS" w:cs="Comic Sans MS"/>
          <w:sz w:val="24"/>
          <w:szCs w:val="24"/>
        </w:rPr>
        <w:t>Watch the</w:t>
      </w:r>
      <w:r>
        <w:rPr>
          <w:rFonts w:ascii="Comic Sans MS" w:eastAsia="Comic Sans MS" w:hAnsi="Comic Sans MS" w:cs="Comic Sans MS"/>
          <w:sz w:val="24"/>
          <w:szCs w:val="24"/>
        </w:rPr>
        <w:t xml:space="preserve"> video, where Orla will discuss some of the</w:t>
      </w:r>
      <w:r>
        <w:rPr>
          <w:rFonts w:ascii="Comic Sans MS" w:eastAsia="Comic Sans MS" w:hAnsi="Comic Sans MS" w:cs="Comic Sans MS"/>
          <w:sz w:val="24"/>
          <w:szCs w:val="24"/>
        </w:rPr>
        <w:t xml:space="preserve"> different techniques for making an effective advert.</w:t>
      </w:r>
    </w:p>
    <w:p w:rsidR="001D305E" w:rsidRDefault="00BC445D">
      <w:pPr>
        <w:numPr>
          <w:ilvl w:val="0"/>
          <w:numId w:val="2"/>
        </w:numPr>
      </w:pPr>
      <w:r>
        <w:rPr>
          <w:rFonts w:ascii="Comic Sans MS" w:eastAsia="Comic Sans MS" w:hAnsi="Comic Sans MS" w:cs="Comic Sans MS"/>
          <w:sz w:val="24"/>
          <w:szCs w:val="24"/>
        </w:rPr>
        <w:t>Create your own advertisement for a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product/service/thing of your choice.</w:t>
      </w:r>
    </w:p>
    <w:p w:rsidR="001D305E" w:rsidRDefault="00BC445D">
      <w:pPr>
        <w:numPr>
          <w:ilvl w:val="0"/>
          <w:numId w:val="2"/>
        </w:numPr>
        <w:spacing w:after="240"/>
      </w:pPr>
      <w:r>
        <w:rPr>
          <w:rFonts w:ascii="Comic Sans MS" w:eastAsia="Comic Sans MS" w:hAnsi="Comic Sans MS" w:cs="Comic Sans MS"/>
          <w:sz w:val="24"/>
          <w:szCs w:val="24"/>
        </w:rPr>
        <w:t>Use the checklist provided below to check that you have each of the elements for a good advertisement.</w:t>
      </w:r>
    </w:p>
    <w:p w:rsidR="001D305E" w:rsidRDefault="00BC445D">
      <w:pPr>
        <w:spacing w:before="240" w:after="2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*It would be fantastic if you could send us a picture of the advert you have created today, so we can see how you </w:t>
      </w:r>
      <w:r>
        <w:rPr>
          <w:rFonts w:ascii="Comic Sans MS" w:eastAsia="Comic Sans MS" w:hAnsi="Comic Sans MS" w:cs="Comic Sans MS"/>
          <w:sz w:val="24"/>
          <w:szCs w:val="24"/>
        </w:rPr>
        <w:t>are doing. You can do that using Seesaw or our website. If you like, we can add it to our school website for others to see - just let us know if we have your permission, as you are submitting it!</w:t>
      </w:r>
    </w:p>
    <w:p w:rsidR="001D305E" w:rsidRDefault="001D305E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1D305E" w:rsidRDefault="00BC445D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 xml:space="preserve">2.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1D305E" w:rsidRDefault="00BC445D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*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This lesson is available to do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on Seesaw.</w:t>
      </w:r>
    </w:p>
    <w:p w:rsidR="001D305E" w:rsidRDefault="00BC445D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Play ‘Division Facts’ on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‘Hit the Button’</w:t>
        </w:r>
      </w:hyperlink>
    </w:p>
    <w:p w:rsidR="001D305E" w:rsidRDefault="00BC445D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There is another way to write division sums. Watch Sarah’s video to learn more about this.</w:t>
      </w:r>
    </w:p>
    <w:p w:rsidR="001D305E" w:rsidRDefault="00BC445D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Look at / do Planet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p.144</w:t>
      </w:r>
    </w:p>
    <w:p w:rsidR="00BC445D" w:rsidRDefault="00BC445D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1D305E" w:rsidRDefault="00BC445D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3.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1D305E" w:rsidRDefault="00BC445D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hyperlink r:id="rId7">
        <w:proofErr w:type="spellStart"/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Lá</w:t>
        </w:r>
        <w:proofErr w:type="spellEnd"/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 xml:space="preserve"> </w:t>
        </w:r>
        <w:proofErr w:type="spellStart"/>
        <w:proofErr w:type="gramStart"/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sa</w:t>
        </w:r>
        <w:proofErr w:type="spellEnd"/>
        <w:proofErr w:type="gramEnd"/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Pháirc</w:t>
        </w:r>
        <w:proofErr w:type="spellEnd"/>
      </w:hyperlink>
      <w:r>
        <w:rPr>
          <w:rFonts w:ascii="Comic Sans MS" w:eastAsia="Comic Sans MS" w:hAnsi="Comic Sans MS" w:cs="Comic Sans MS"/>
          <w:sz w:val="24"/>
          <w:szCs w:val="24"/>
        </w:rPr>
        <w:t>: Listen to and understand the “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Comhrá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” (Conversation).</w:t>
      </w:r>
    </w:p>
    <w:p w:rsidR="001D305E" w:rsidRDefault="00BC445D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Éist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agus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Tarraing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(Listen and Draw) activity: Split your p</w:t>
      </w:r>
      <w:r>
        <w:rPr>
          <w:rFonts w:ascii="Comic Sans MS" w:eastAsia="Comic Sans MS" w:hAnsi="Comic Sans MS" w:cs="Comic Sans MS"/>
          <w:sz w:val="24"/>
          <w:szCs w:val="24"/>
        </w:rPr>
        <w:t xml:space="preserve">age into six boxes. Listen to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this audio file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, and draw the picture that is being described. </w:t>
      </w:r>
    </w:p>
    <w:p w:rsidR="001D305E" w:rsidRDefault="00BC445D">
      <w:pPr>
        <w:ind w:left="720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 xml:space="preserve">(Please see the attached </w:t>
      </w:r>
      <w:proofErr w:type="spellStart"/>
      <w:r>
        <w:rPr>
          <w:rFonts w:ascii="Comic Sans MS" w:eastAsia="Comic Sans MS" w:hAnsi="Comic Sans MS" w:cs="Comic Sans MS"/>
          <w:i/>
          <w:sz w:val="24"/>
          <w:szCs w:val="24"/>
        </w:rPr>
        <w:t>Gaeilge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 xml:space="preserve"> support document for transcription of exercise and relevant translations)</w:t>
      </w:r>
    </w:p>
    <w:p w:rsidR="001D305E" w:rsidRDefault="001D305E">
      <w:pPr>
        <w:ind w:left="720"/>
        <w:rPr>
          <w:rFonts w:ascii="Comic Sans MS" w:eastAsia="Comic Sans MS" w:hAnsi="Comic Sans MS" w:cs="Comic Sans MS"/>
          <w:i/>
          <w:sz w:val="24"/>
          <w:szCs w:val="24"/>
        </w:rPr>
      </w:pPr>
    </w:p>
    <w:p w:rsidR="001D305E" w:rsidRDefault="00BC445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Bonus Activity:</w:t>
      </w:r>
      <w:r>
        <w:rPr>
          <w:rFonts w:ascii="Comic Sans MS" w:eastAsia="Comic Sans MS" w:hAnsi="Comic Sans MS" w:cs="Comic Sans MS"/>
          <w:sz w:val="24"/>
          <w:szCs w:val="24"/>
        </w:rPr>
        <w:t xml:space="preserve"> Today, you could sit back, relax and choose an episode of The School Hub that you might like to watch. It airs every day from 11am -</w:t>
      </w:r>
      <w:r>
        <w:rPr>
          <w:rFonts w:ascii="Comic Sans MS" w:eastAsia="Comic Sans MS" w:hAnsi="Comic Sans MS" w:cs="Comic Sans MS"/>
          <w:sz w:val="24"/>
          <w:szCs w:val="24"/>
        </w:rPr>
        <w:t xml:space="preserve"> 12, but all episodes are available to stream on the </w:t>
      </w:r>
      <w:hyperlink r:id="rId9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RTE Player</w:t>
        </w:r>
      </w:hyperlink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z w:val="24"/>
          <w:szCs w:val="24"/>
        </w:rPr>
        <w:t>so choose one you think looks interesting!</w:t>
      </w: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BC445D" w:rsidRDefault="00BC445D">
      <w:pPr>
        <w:rPr>
          <w:rFonts w:ascii="Comic Sans MS" w:eastAsia="Comic Sans MS" w:hAnsi="Comic Sans MS" w:cs="Comic Sans MS"/>
          <w:i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1D305E" w:rsidRDefault="001D305E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1D305E" w:rsidRDefault="00BC445D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 xml:space="preserve">English: </w:t>
      </w: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:rsidR="001D305E" w:rsidRDefault="00BC445D">
      <w:pPr>
        <w:spacing w:before="240" w:after="240"/>
        <w:jc w:val="center"/>
        <w:rPr>
          <w:rFonts w:ascii="Comic Sans MS" w:eastAsia="Comic Sans MS" w:hAnsi="Comic Sans MS" w:cs="Comic Sans MS"/>
          <w:b/>
          <w:i/>
          <w:sz w:val="36"/>
          <w:szCs w:val="36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</w:rPr>
        <w:t>Advertisement checklist</w:t>
      </w:r>
    </w:p>
    <w:p w:rsidR="001D305E" w:rsidRDefault="00BC445D">
      <w:pPr>
        <w:spacing w:before="240" w:after="24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As you do your advertisement, check that you have remembered each of these:</w:t>
      </w:r>
    </w:p>
    <w:p w:rsidR="001D305E" w:rsidRDefault="00BC445D">
      <w:pPr>
        <w:spacing w:before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5"/>
        <w:gridCol w:w="1740"/>
      </w:tblGrid>
      <w:tr w:rsidR="001D305E">
        <w:trPr>
          <w:trHeight w:val="855"/>
        </w:trPr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1D305E">
            <w:pPr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BC445D">
            <w:pPr>
              <w:spacing w:before="240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Yes/No</w:t>
            </w:r>
          </w:p>
        </w:tc>
      </w:tr>
      <w:tr w:rsidR="001D305E">
        <w:trPr>
          <w:trHeight w:val="855"/>
        </w:trPr>
        <w:tc>
          <w:tcPr>
            <w:tcW w:w="7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BC445D">
            <w:pPr>
              <w:spacing w:before="24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Is the name of the product clear to see?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1D305E">
            <w:pPr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  <w:tr w:rsidR="001D305E">
        <w:trPr>
          <w:trHeight w:val="1020"/>
        </w:trPr>
        <w:tc>
          <w:tcPr>
            <w:tcW w:w="7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BC445D">
            <w:pPr>
              <w:spacing w:before="24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Have I used some words that will catch someone’s attention?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1D305E">
            <w:pPr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  <w:tr w:rsidR="001D305E">
        <w:trPr>
          <w:trHeight w:val="1245"/>
        </w:trPr>
        <w:tc>
          <w:tcPr>
            <w:tcW w:w="7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BC445D">
            <w:pPr>
              <w:spacing w:before="24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Do I have a picture of the object/product I am trying to promote?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1D305E">
            <w:pPr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  <w:tr w:rsidR="001D305E">
        <w:trPr>
          <w:trHeight w:val="855"/>
        </w:trPr>
        <w:tc>
          <w:tcPr>
            <w:tcW w:w="7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BC445D">
            <w:pPr>
              <w:spacing w:before="24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Is my advert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colourful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?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1D305E">
            <w:pPr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  <w:tr w:rsidR="001D305E">
        <w:trPr>
          <w:trHeight w:val="1245"/>
        </w:trPr>
        <w:tc>
          <w:tcPr>
            <w:tcW w:w="7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BC445D">
            <w:pPr>
              <w:spacing w:before="24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Have I given some detail (cost, size, date, availability?)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5E" w:rsidRDefault="001D305E">
            <w:pPr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</w:tbl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:rsidR="001D305E" w:rsidRDefault="001D305E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:rsidR="00BC445D" w:rsidRDefault="00BC445D">
      <w:pPr>
        <w:rPr>
          <w:rFonts w:ascii="Comic Sans MS" w:eastAsia="Comic Sans MS" w:hAnsi="Comic Sans MS" w:cs="Comic Sans MS"/>
          <w:i/>
          <w:sz w:val="24"/>
          <w:szCs w:val="24"/>
        </w:rPr>
      </w:pPr>
      <w:bookmarkStart w:id="0" w:name="_GoBack"/>
      <w:bookmarkEnd w:id="0"/>
    </w:p>
    <w:p w:rsidR="001D305E" w:rsidRDefault="00BC445D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1D305E" w:rsidRDefault="00BC445D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val="en-IE"/>
        </w:rPr>
        <w:drawing>
          <wp:inline distT="114300" distB="114300" distL="114300" distR="114300">
            <wp:extent cx="5919788" cy="7744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9788" cy="774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30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739"/>
    <w:multiLevelType w:val="multilevel"/>
    <w:tmpl w:val="6BD06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92BB2"/>
    <w:multiLevelType w:val="multilevel"/>
    <w:tmpl w:val="1FC2D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C13114"/>
    <w:multiLevelType w:val="multilevel"/>
    <w:tmpl w:val="025E1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AD0ECB"/>
    <w:multiLevelType w:val="multilevel"/>
    <w:tmpl w:val="802E0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5E"/>
    <w:rsid w:val="001D305E"/>
    <w:rsid w:val="00B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A3070F-E172-4477-8010-96BF0118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AbairLiom/3rd_class/resources/Listening/AL_3C_AUD_CH17_001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nt.folensonline.ie/programmes/AbairLiom/3rd_class/resources/Dialogue/AL_3C_ACT_DIA_CH17_008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tywestetns.ie/well-being-fortnight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rte.ie/player/series/rt%C3%A9-home-school-hub/SI0000006854?epguid=IP000065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Orla Traynor</cp:lastModifiedBy>
  <cp:revision>2</cp:revision>
  <dcterms:created xsi:type="dcterms:W3CDTF">2020-05-08T07:09:00Z</dcterms:created>
  <dcterms:modified xsi:type="dcterms:W3CDTF">2020-05-08T07:21:00Z</dcterms:modified>
</cp:coreProperties>
</file>